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A76" w:rsidRPr="00163D33" w:rsidRDefault="00163D33">
      <w:pPr>
        <w:spacing w:after="0" w:line="408" w:lineRule="auto"/>
        <w:ind w:left="120"/>
        <w:jc w:val="center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63875" w:rsidRDefault="00163D3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faf8fa22-5def-4e3b-8c5b-9f89fbfaa204"/>
      <w:r w:rsidRPr="00163D33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C76A76" w:rsidRPr="00163D33" w:rsidRDefault="00163D33">
      <w:pPr>
        <w:spacing w:after="0" w:line="408" w:lineRule="auto"/>
        <w:ind w:left="120"/>
        <w:jc w:val="center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Волгоградской области</w:t>
      </w:r>
      <w:bookmarkEnd w:id="0"/>
      <w:r w:rsidRPr="00163D3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963875" w:rsidRDefault="00163D3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d4164ee9-dd90-4c10-8231-40decfe3f5d4"/>
      <w:r w:rsidRPr="00163D33"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КУМЫЛЖЕНСКОГО </w:t>
      </w:r>
    </w:p>
    <w:p w:rsidR="00C76A76" w:rsidRPr="00163D33" w:rsidRDefault="00163D33">
      <w:pPr>
        <w:spacing w:after="0" w:line="408" w:lineRule="auto"/>
        <w:ind w:left="120"/>
        <w:jc w:val="center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МУНИЦИПАЛЬНОГО РАЙОНА</w:t>
      </w:r>
      <w:bookmarkEnd w:id="1"/>
    </w:p>
    <w:p w:rsidR="00C76A76" w:rsidRPr="00963875" w:rsidRDefault="00163D33">
      <w:pPr>
        <w:spacing w:after="0" w:line="408" w:lineRule="auto"/>
        <w:ind w:left="120"/>
        <w:jc w:val="center"/>
        <w:rPr>
          <w:lang w:val="ru-RU"/>
        </w:rPr>
      </w:pPr>
      <w:r w:rsidRPr="00963875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C76A76" w:rsidRPr="00963875" w:rsidRDefault="00C76A76">
      <w:pPr>
        <w:spacing w:after="0" w:line="408" w:lineRule="auto"/>
        <w:ind w:left="120"/>
        <w:jc w:val="center"/>
        <w:rPr>
          <w:lang w:val="ru-RU"/>
        </w:rPr>
      </w:pPr>
    </w:p>
    <w:p w:rsidR="00963875" w:rsidRPr="00AD167D" w:rsidRDefault="00963875" w:rsidP="00963875">
      <w:pPr>
        <w:autoSpaceDE w:val="0"/>
        <w:autoSpaceDN w:val="0"/>
        <w:spacing w:after="12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AD167D">
        <w:rPr>
          <w:rFonts w:ascii="Times New Roman" w:eastAsia="Times New Roman" w:hAnsi="Times New Roman"/>
          <w:sz w:val="28"/>
          <w:szCs w:val="28"/>
          <w:lang w:val="ru-RU"/>
        </w:rPr>
        <w:t>УТВЕРЖДЕНО</w:t>
      </w:r>
    </w:p>
    <w:p w:rsidR="00963875" w:rsidRPr="00AD167D" w:rsidRDefault="00963875" w:rsidP="00963875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AD167D">
        <w:rPr>
          <w:rFonts w:ascii="Times New Roman" w:eastAsia="Times New Roman" w:hAnsi="Times New Roman"/>
          <w:sz w:val="28"/>
          <w:szCs w:val="28"/>
          <w:lang w:val="ru-RU"/>
        </w:rPr>
        <w:t>приказом директора</w:t>
      </w:r>
    </w:p>
    <w:p w:rsidR="00963875" w:rsidRPr="00AD167D" w:rsidRDefault="00963875" w:rsidP="00963875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AD167D">
        <w:rPr>
          <w:rFonts w:ascii="Times New Roman" w:eastAsia="Times New Roman" w:hAnsi="Times New Roman"/>
          <w:sz w:val="28"/>
          <w:szCs w:val="28"/>
          <w:lang w:val="ru-RU"/>
        </w:rPr>
        <w:t>МКОУ Краснянской СШ</w:t>
      </w:r>
    </w:p>
    <w:p w:rsidR="00963875" w:rsidRPr="00AD167D" w:rsidRDefault="00963875" w:rsidP="00963875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AD167D">
        <w:rPr>
          <w:rFonts w:ascii="Times New Roman" w:eastAsia="Times New Roman" w:hAnsi="Times New Roman"/>
          <w:sz w:val="28"/>
          <w:szCs w:val="28"/>
          <w:lang w:val="ru-RU"/>
        </w:rPr>
        <w:t>от 31.08.2026 №60</w:t>
      </w:r>
    </w:p>
    <w:p w:rsidR="00963875" w:rsidRPr="00AD167D" w:rsidRDefault="00963875" w:rsidP="00963875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AD167D">
        <w:rPr>
          <w:rFonts w:ascii="Times New Roman" w:eastAsia="Times New Roman" w:hAnsi="Times New Roman"/>
          <w:sz w:val="28"/>
          <w:szCs w:val="28"/>
          <w:lang w:val="ru-RU"/>
        </w:rPr>
        <w:t>_________________</w:t>
      </w:r>
    </w:p>
    <w:p w:rsidR="00C76A76" w:rsidRPr="00963875" w:rsidRDefault="00963875" w:rsidP="00963875">
      <w:pPr>
        <w:spacing w:after="0"/>
        <w:ind w:left="120"/>
        <w:jc w:val="right"/>
        <w:rPr>
          <w:lang w:val="ru-RU"/>
        </w:rPr>
      </w:pPr>
      <w:r w:rsidRPr="00AD167D">
        <w:rPr>
          <w:rFonts w:ascii="Times New Roman" w:eastAsia="Times New Roman" w:hAnsi="Times New Roman"/>
          <w:lang w:val="ru-RU"/>
        </w:rPr>
        <w:t xml:space="preserve">               </w:t>
      </w:r>
      <w:r>
        <w:rPr>
          <w:rFonts w:ascii="Times New Roman" w:eastAsia="Times New Roman" w:hAnsi="Times New Roman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bookmarkStart w:id="2" w:name="_GoBack"/>
      <w:bookmarkEnd w:id="2"/>
      <w:proofErr w:type="spellStart"/>
      <w:r w:rsidRPr="00AD167D">
        <w:rPr>
          <w:rFonts w:ascii="Times New Roman" w:eastAsia="Times New Roman" w:hAnsi="Times New Roman"/>
          <w:lang w:val="ru-RU"/>
        </w:rPr>
        <w:t>С.В.Буянова</w:t>
      </w:r>
      <w:proofErr w:type="spellEnd"/>
    </w:p>
    <w:p w:rsidR="00C76A76" w:rsidRPr="00963875" w:rsidRDefault="00963875">
      <w:pPr>
        <w:spacing w:after="0"/>
        <w:ind w:left="120"/>
        <w:rPr>
          <w:lang w:val="ru-RU"/>
        </w:rPr>
      </w:pPr>
      <w:r>
        <w:rPr>
          <w:lang w:val="ru-RU"/>
        </w:rPr>
        <w:t xml:space="preserve">         </w:t>
      </w:r>
    </w:p>
    <w:p w:rsidR="00C76A76" w:rsidRPr="00963875" w:rsidRDefault="00C76A76">
      <w:pPr>
        <w:spacing w:after="0"/>
        <w:ind w:left="120"/>
        <w:rPr>
          <w:lang w:val="ru-RU"/>
        </w:rPr>
      </w:pPr>
    </w:p>
    <w:p w:rsidR="00C76A76" w:rsidRPr="00963875" w:rsidRDefault="00C76A76">
      <w:pPr>
        <w:spacing w:after="0"/>
        <w:ind w:left="120"/>
        <w:rPr>
          <w:lang w:val="ru-RU"/>
        </w:rPr>
      </w:pPr>
    </w:p>
    <w:p w:rsidR="00C76A76" w:rsidRPr="00963875" w:rsidRDefault="00C76A76" w:rsidP="002732C8">
      <w:pPr>
        <w:spacing w:after="0"/>
        <w:rPr>
          <w:lang w:val="ru-RU"/>
        </w:rPr>
      </w:pPr>
    </w:p>
    <w:p w:rsidR="00C76A76" w:rsidRPr="00963875" w:rsidRDefault="00C76A76">
      <w:pPr>
        <w:spacing w:after="0"/>
        <w:ind w:left="120"/>
        <w:rPr>
          <w:lang w:val="ru-RU"/>
        </w:rPr>
      </w:pPr>
    </w:p>
    <w:p w:rsidR="00C76A76" w:rsidRPr="00ED0ACA" w:rsidRDefault="00163D33">
      <w:pPr>
        <w:spacing w:after="0" w:line="408" w:lineRule="auto"/>
        <w:ind w:left="120"/>
        <w:jc w:val="center"/>
        <w:rPr>
          <w:lang w:val="ru-RU"/>
        </w:rPr>
      </w:pPr>
      <w:r w:rsidRPr="00ED0ACA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:rsidR="00C76A76" w:rsidRPr="00163D33" w:rsidRDefault="00163D33">
      <w:pPr>
        <w:spacing w:after="0" w:line="408" w:lineRule="auto"/>
        <w:ind w:left="120"/>
        <w:jc w:val="center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11658498)</w:t>
      </w:r>
    </w:p>
    <w:p w:rsidR="00C76A76" w:rsidRPr="00163D33" w:rsidRDefault="00C76A76">
      <w:pPr>
        <w:spacing w:after="0"/>
        <w:ind w:left="120"/>
        <w:jc w:val="center"/>
        <w:rPr>
          <w:lang w:val="ru-RU"/>
        </w:rPr>
      </w:pPr>
    </w:p>
    <w:p w:rsidR="00C76A76" w:rsidRPr="00163D33" w:rsidRDefault="00163D33">
      <w:pPr>
        <w:spacing w:after="0" w:line="408" w:lineRule="auto"/>
        <w:ind w:left="120"/>
        <w:jc w:val="center"/>
        <w:rPr>
          <w:lang w:val="ru-RU"/>
        </w:rPr>
      </w:pPr>
      <w:bookmarkStart w:id="3" w:name="9d8cec18-500f-4d2c-b765-e3a0daefa932"/>
      <w:r w:rsidRPr="00163D33">
        <w:rPr>
          <w:rFonts w:ascii="Times New Roman" w:hAnsi="Times New Roman"/>
          <w:b/>
          <w:color w:val="000000"/>
          <w:sz w:val="28"/>
          <w:lang w:val="ru-RU"/>
        </w:rPr>
        <w:t>«Трудные вопросы математики»</w:t>
      </w:r>
      <w:bookmarkEnd w:id="3"/>
    </w:p>
    <w:p w:rsidR="00C76A76" w:rsidRPr="00163D33" w:rsidRDefault="00163D33" w:rsidP="00EF43C7">
      <w:pPr>
        <w:spacing w:after="0" w:line="408" w:lineRule="auto"/>
        <w:ind w:left="120"/>
        <w:jc w:val="center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4" w:name="6c1fc69d-b48f-4ec7-9dfd-20a1e26197d2"/>
      <w:r w:rsidRPr="00163D33">
        <w:rPr>
          <w:rFonts w:ascii="Times New Roman" w:hAnsi="Times New Roman"/>
          <w:color w:val="000000"/>
          <w:sz w:val="28"/>
          <w:lang w:val="ru-RU"/>
        </w:rPr>
        <w:t>9</w:t>
      </w:r>
      <w:bookmarkEnd w:id="4"/>
      <w:r w:rsidR="00EF43C7">
        <w:rPr>
          <w:rFonts w:ascii="Times New Roman" w:hAnsi="Times New Roman"/>
          <w:color w:val="000000"/>
          <w:sz w:val="28"/>
          <w:lang w:val="ru-RU"/>
        </w:rPr>
        <w:t xml:space="preserve"> классов</w:t>
      </w:r>
    </w:p>
    <w:p w:rsidR="00C76A76" w:rsidRPr="00163D33" w:rsidRDefault="00C76A76" w:rsidP="00EF43C7">
      <w:pPr>
        <w:spacing w:after="0"/>
        <w:rPr>
          <w:lang w:val="ru-RU"/>
        </w:rPr>
      </w:pPr>
    </w:p>
    <w:p w:rsidR="00C76A76" w:rsidRPr="00163D33" w:rsidRDefault="00C76A76">
      <w:pPr>
        <w:spacing w:after="0"/>
        <w:ind w:left="120"/>
        <w:jc w:val="center"/>
        <w:rPr>
          <w:lang w:val="ru-RU"/>
        </w:rPr>
      </w:pPr>
    </w:p>
    <w:p w:rsidR="00C76A76" w:rsidRPr="00163D33" w:rsidRDefault="00C76A76">
      <w:pPr>
        <w:spacing w:after="0"/>
        <w:ind w:left="120"/>
        <w:jc w:val="center"/>
        <w:rPr>
          <w:lang w:val="ru-RU"/>
        </w:rPr>
      </w:pPr>
    </w:p>
    <w:p w:rsidR="00C76A76" w:rsidRPr="00163D33" w:rsidRDefault="00163D33" w:rsidP="00EF43C7">
      <w:pPr>
        <w:spacing w:after="0"/>
        <w:ind w:left="120"/>
        <w:jc w:val="center"/>
        <w:rPr>
          <w:lang w:val="ru-RU"/>
        </w:rPr>
        <w:sectPr w:rsidR="00C76A76" w:rsidRPr="00163D33" w:rsidSect="00963875"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  <w:bookmarkStart w:id="5" w:name="001352a3-4a64-4e98-9e0d-fa3e36ebe604"/>
      <w:r w:rsidRPr="00163D33">
        <w:rPr>
          <w:rFonts w:ascii="Times New Roman" w:hAnsi="Times New Roman"/>
          <w:b/>
          <w:color w:val="000000"/>
          <w:sz w:val="28"/>
          <w:lang w:val="ru-RU"/>
        </w:rPr>
        <w:t>х Козлов</w:t>
      </w:r>
      <w:bookmarkEnd w:id="5"/>
      <w:r w:rsidRPr="00163D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6" w:name="e03bf2bc-bea0-4e5b-b696-0777cffadbc8"/>
      <w:r w:rsidRPr="00163D3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7" w:name="block-97377831"/>
      <w:bookmarkEnd w:id="6"/>
    </w:p>
    <w:p w:rsidR="00C76A76" w:rsidRPr="00163D33" w:rsidRDefault="00163D33" w:rsidP="00EF43C7">
      <w:pPr>
        <w:spacing w:after="0"/>
        <w:jc w:val="both"/>
        <w:rPr>
          <w:lang w:val="ru-RU"/>
        </w:rPr>
      </w:pPr>
      <w:bookmarkStart w:id="8" w:name="block-97377833"/>
      <w:bookmarkEnd w:id="7"/>
      <w:r w:rsidRPr="00163D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Настоящая рабочая программа курса внеурочной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«Трудные вопросы математики.</w:t>
      </w:r>
      <w:r w:rsidRPr="00163D33">
        <w:rPr>
          <w:rFonts w:ascii="Times New Roman" w:hAnsi="Times New Roman"/>
          <w:color w:val="000000"/>
          <w:sz w:val="28"/>
          <w:lang w:val="ru-RU"/>
        </w:rPr>
        <w:t>9 классы» разработана в соответствии с требованиями федерального государственного образовательного стандарта основного общего образования (далее – ФГОС ООО) и направлена на организацию обучения математическому содержанию, выходящему за рамки Федеральной рабочей программы по учебному предмету «Математика» (базовый уровень) основного общего образования (далее – ФРП), с учетом использования видов деятельности обучающихся, отличных от урочных.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При разработке Программы учитывались следующие документы: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– письмо Министерства просвещения Российской Федерации от 5 июля 2022 г. № ТВ-1290/03 «О направлении методических рекомендаций» по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– распоряжение Правительства Российской Федерации от 19 ноября 2024 г. № 3333-р «Об утверждении комплексного плана мероприятий по повышению качества математического и естественно-научного образования на период до 2030 года».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 условиях реализации такой стратегической задачи, как достижение технологического суверенитета страны, перед математическим образованием в числе главных поставлены следующие цели: развитие творческих и исследовательских способностей обучающихся, их подготовка в процессе обучения математике к выбору профессий, связанных с развитием точных и естественных наук и технологий. Как важный количественный показатель повышения интереса к математике выделяется рост количества выпускников, выбирающих на государственной итоговой аттестации экзамен по математике на профильном уровне.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Освоение предлагаемой Программы способствует повышению у обучающихся уровня мотивации к изучению математики, к продолжению изучения математики в 10–11 классах на углубленном уровне и ориентирует на выбор единого государственного экзамена по математике профильного уровня. Кроме того, освоение предлагаемого в Программе содержания позволяет расширить круг решаемых математических задач за счет включения проблемных, нестандартных задач, задач прикладного характера, выполнения исследовательских работ, в том числе с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межпредметным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>содержанием, изучения дополнительных вопросов как теоретического, так и практического характера.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Предусмотренные Программой виды деятельности – индивидуальная и групповая проектная и исследовательская деятельность – способствуют развитию познавательных, регулятивных и коммуникативных умений обучающихся. Программа соответствует идее расширения прикладной направленности курса математики на уровне основного общего образования. Реализация курса способствует выявлению талантливых и одаренных обучающихся, поддержке их талантов и развитию способностей.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 большинстве тем курса предполагается выполнение исследовательских работ. Учебное исследование по математике в 7–9 классах предполагает получение субъективно нового для обучающегося результата и направлено на формирование исследовательских умений: выделение проблемы, организация и анализ данных, выдвижение гипотезы, проверка гипотезы, формулирование выводов и представление результатов на грамотном математическом языке. Программа может быть востребована обучающимися, которые имеют интерес к изучению математики, готовятся к участию в олимпиадах школьников по математике и углубленному изучению математики на уровне среднего общего образования.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Реализация внеурочной деятельности является неотъемлемой частью образовательного процесса, обеспечивая в том числе возможность формирования образовательных программ различного уровня сложности и направленности с учетом образовательных потребностей и способностей обучающихся, включая одаренных детей.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Цель Программы – обеспечить индивидуальные потребности обучающихся в изучении содержания математики, выходящего за рамки программы базового уровня.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Задачи курса: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1. Повышение уровня математической подготовки обучающихся, развитие устойчивого интереса к учебному предмету «Математика».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2. Развитие творческих способностей, пространственного воображения, теоретического мышления и математической интуиции, умений рассуждать логически и анализировать ситуации.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3. Углубление и закрепление базовых знаний, формирование устойчивых навыков решения нестандартных и олимпиадных задач, освоение нестандартных подходов и оригинальных решений.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>4. Ознакомление с дополнительными разделами математики, выходящими за рамки базового курса.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5. Воспитание самостоятельности, настойчивости и организованности в ходе решения сложных задач.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6. Развитие навыков командной работы, дружеского соперничества и здоровой конкуренции среди сверстников.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7. Подготовка обучающихся к участию в школьных, районных, городских, региональных, всероссийских олимпиадах, конкурсах и соревнованиях по математике.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8. Повышение уровня грамотности в области использования «математических пакетов», обеспечивающих автоматизацию процессов поиска, анализа, обработки, создания, передачи, формализации (в виде статических и динамических графиков, диаграмм и прочих визуализаций результатов анализа и математических закономерностей) в процессе учебной деятельности при изучении математики.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9. Развитие творческих способностей, теоретического мышления на основе использования цифровых инструментов (в том числе «математических пакетов») в области моделирования, имитации и интерпретации абстрактных математических объектов и образов в виде различных визуализаций (в том числе пространственных объектов). Программа разработана с учетом рекомендаций федеральной рабочей программы воспитания. В частности, она учитывает психолого-педагогические особенности соответствующей возрастной категории обучающихся.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Таким образом, реализация Программы содействует получению следующих результатов: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– достижение обучающимися планируемых личностных,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результатов, в т. ч. соответствующих углубленному уровню изучения математики;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– развитие личности обучающихся, формированию и удовлетворению их социально значимых интересов и потребностей;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– самореализация обучающихся через участие во внеурочной деятельности.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Во ФГОС ООО для обязательного обучения утверждены два уровня освоения рабочих программ по математике: базовый и углубленный</w:t>
      </w:r>
      <w:r w:rsidR="003B3637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математике (углубленный уровень) направлено на удовлетворение повышенных запросов обучающихся, стремящихся к </w:t>
      </w: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более глубокому освоению предметных результатов. Программа курса внеурочной деятельности «Трудные вопросы математики» направлена на расширение </w:t>
      </w:r>
      <w:proofErr w:type="gramStart"/>
      <w:r w:rsidRPr="00163D33">
        <w:rPr>
          <w:rFonts w:ascii="Times New Roman" w:hAnsi="Times New Roman"/>
          <w:color w:val="000000"/>
          <w:sz w:val="28"/>
          <w:lang w:val="ru-RU"/>
        </w:rPr>
        <w:t>знаний</w:t>
      </w:r>
      <w:proofErr w:type="gram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обучающихся по математике для классов с обязательным базовым уровнем обучения математике.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Тематическое планирование в программе курса внеурочной деятельности «Трудные вопросы математики» составлено так, что распределение содержательных разделов в нем синхронизировано с обязательной программой базового уровня. Реализация содержания предлагается в формах, отличных от урочных. Следует отметить, что данный курс в основной школе выстраивается не только на расширении математического содержания базового уровня, но и на повышении уровня сложности задач, предлагаемых для решения.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Рабочая программа курса внеурочной деятельности «Трудные вопросы математики» п</w:t>
      </w:r>
      <w:r w:rsidR="00ED0ACA">
        <w:rPr>
          <w:rFonts w:ascii="Times New Roman" w:hAnsi="Times New Roman"/>
          <w:color w:val="000000"/>
          <w:sz w:val="28"/>
          <w:lang w:val="ru-RU"/>
        </w:rPr>
        <w:t xml:space="preserve">редназначена для реализации в </w:t>
      </w:r>
      <w:r w:rsidRPr="00163D33">
        <w:rPr>
          <w:rFonts w:ascii="Times New Roman" w:hAnsi="Times New Roman"/>
          <w:color w:val="000000"/>
          <w:sz w:val="28"/>
          <w:lang w:val="ru-RU"/>
        </w:rPr>
        <w:t>9 классах и направлена на достижение обучающимися планируемых результатов. Последовательность изучения тем курса совпадает по времени с изучением курса математики (алгебры и геометрии) основной школы базового уровня, все темы по возможности синхронизированы с базовым курсом математики по классам. Темы по алгебре и геометрии чередуются, что позволяет максимально приблизить их по времени изучения к освоению базового курса.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При реализации Программы первая задача учителя состоит в том, чтобы создать необходимые условия для приобретения и развития умений, связанных с проведением исследований на математическом содержании. Для решения этой задачи в Программе обозначено место и сформулированы темы для проведения исследовательских работ.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Вторая задача учителя по реализации Программы связана с возможностью создать условия для обработки и представления информации научного содержания (в том числе с использованием цифровых инструментов) при организации индивидуальной и групповой проектной деятельности.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Для успешной реализации сценариев проектов рекомендуется использовать персональные компьютеры с установленными офисными программами и доступом к сети Интернет (как минимум один компьютер для каждой группы).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proofErr w:type="gramStart"/>
      <w:r w:rsidRPr="00163D33">
        <w:rPr>
          <w:rFonts w:ascii="Times New Roman" w:hAnsi="Times New Roman"/>
          <w:color w:val="000000"/>
          <w:sz w:val="28"/>
          <w:lang w:val="ru-RU"/>
        </w:rPr>
        <w:t>Формы деятельности</w:t>
      </w:r>
      <w:proofErr w:type="gram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обучающихся предусматривают активность и самостоятельность, сочетают индивидуальную и групповую работу, отличаются от урочных более широким использованием исследовательской и проектной деятельности, решением нестандартных задач и др. </w:t>
      </w: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>Структурирование тематического планирования в Программе соответствует порядку изучения разделов и тем алгебры и геометрии в основной школе и тем самым обеспечивает преемственность урочной и внеурочной деятельности.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Реализация Программы предполагает сочетание различных форм групповой работы (дискуссия; математическое соревнование; практикум; выбор темы проекта, планирование работ, распределение ролей,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взаимооценка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при выполнении групповых проектов и исследований) и индивидуальной работы (выполнение индивидуального исследования, в том числе с использованием цифровых инструментов; проведение устного обоснования при решении нестандартных задач, задач повышенного уровня сложности; построение математических моделей, их исследование; интерпретация полученных результатов при решении задач с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межпредметным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и практическим содержанием; поиск, интерпретация, преобразование и применение математической информации; самостоятельное открытие нового математического факта). Использование таких форм работы помогает развивать у обучающихся, с одной стороны, навыки восприятия новой информации при различных формах ее подачи, а с другой стороны – активность, самостоятельность и способность к творчеству. Освоение Программы должно дополнять и развивать </w:t>
      </w:r>
      <w:proofErr w:type="gramStart"/>
      <w:r w:rsidRPr="00163D33">
        <w:rPr>
          <w:rFonts w:ascii="Times New Roman" w:hAnsi="Times New Roman"/>
          <w:color w:val="000000"/>
          <w:sz w:val="28"/>
          <w:lang w:val="ru-RU"/>
        </w:rPr>
        <w:t>знания и умения</w:t>
      </w:r>
      <w:proofErr w:type="gram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математики, ориентировать их на обучение в средней школе в классах, предусматривающих освоение математики на углубленном уровне, в частности технологического профиля, а также способствовать социальному формированию личности обучающихся.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П</w:t>
      </w:r>
      <w:r>
        <w:rPr>
          <w:rFonts w:ascii="Times New Roman" w:hAnsi="Times New Roman"/>
          <w:color w:val="000000"/>
          <w:sz w:val="28"/>
          <w:lang w:val="ru-RU"/>
        </w:rPr>
        <w:t>рограмма курса рассчитана на 34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часа.</w:t>
      </w:r>
      <w:r w:rsidRPr="00163D3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163D33">
        <w:rPr>
          <w:rFonts w:ascii="Times New Roman" w:hAnsi="Times New Roman"/>
          <w:color w:val="000000"/>
          <w:sz w:val="28"/>
          <w:lang w:val="ru-RU"/>
        </w:rPr>
        <w:t>Целесообразным является чередование тем занятий с алгебраическим и геометрическим содержанием.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В зависимости от конкретных условий реализации Программы и </w:t>
      </w:r>
      <w:proofErr w:type="gramStart"/>
      <w:r w:rsidRPr="00163D33">
        <w:rPr>
          <w:rFonts w:ascii="Times New Roman" w:hAnsi="Times New Roman"/>
          <w:color w:val="000000"/>
          <w:sz w:val="28"/>
          <w:lang w:val="ru-RU"/>
        </w:rPr>
        <w:t>количества</w:t>
      </w:r>
      <w:proofErr w:type="gram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обучающихся допускается формирование групп из обучающихся разных классов в пределах одной параллели. Программа может реализовываться образовательной организацией самостоятельно либо на основе взаимодействия с другими организациями, осуществляющими образовательную деятельность.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По усмотрению учителя некоторые занятия могут быть исключены или заменены. Рекомендуется включить в Программу региональный компонент: экскурсии на предприятия, в региональные музеи, вузы технической направленности для повышения интереса обучающихся к практическому изучению профессий, связанных с математикой.</w:t>
      </w:r>
    </w:p>
    <w:p w:rsidR="00C76A76" w:rsidRPr="00163D33" w:rsidRDefault="00C76A76">
      <w:pPr>
        <w:rPr>
          <w:lang w:val="ru-RU"/>
        </w:rPr>
        <w:sectPr w:rsidR="00C76A76" w:rsidRPr="00163D33">
          <w:pgSz w:w="11906" w:h="16383"/>
          <w:pgMar w:top="1134" w:right="850" w:bottom="1134" w:left="1701" w:header="720" w:footer="720" w:gutter="0"/>
          <w:cols w:space="720"/>
        </w:sectPr>
      </w:pPr>
    </w:p>
    <w:p w:rsidR="00C76A76" w:rsidRPr="00163D33" w:rsidRDefault="00163D33">
      <w:pPr>
        <w:spacing w:after="0"/>
        <w:ind w:left="120"/>
        <w:rPr>
          <w:lang w:val="ru-RU"/>
        </w:rPr>
      </w:pPr>
      <w:bookmarkStart w:id="9" w:name="block-97377832"/>
      <w:bookmarkEnd w:id="8"/>
      <w:r w:rsidRPr="00163D3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КУРСА ВНЕУРОЧНОЙ ДЕЯТЕЛЬНОСТИ</w:t>
      </w:r>
    </w:p>
    <w:p w:rsidR="00C76A76" w:rsidRPr="00163D33" w:rsidRDefault="00163D33">
      <w:pPr>
        <w:spacing w:after="0"/>
        <w:ind w:left="120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«ТРУДНЫЕ ВОПРОСЫ МАТЕМАТИКИ»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Биквадратные уравнения. Методы равносильных преобразований, замены переменной, графического метода при решении уравнений 3-й и 4-й степеней. Решение неравенств, содержащих знак модуля. Неравенство с двумя переменными. Применение графического метода решения систем неравенств с двумя переменными. Решение дробно-рациональных уравнений и неравенств. Построение графиков уравнений, в том числе с использованием цифровых ресурсов. Приводить графическую интерпретацию решения уравнения с двумя переменными и систем уравнений с двумя переменными. Исследование систем нелинейных уравнений с параметром. Решение неравенств с двумя переменными и их систем.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 xml:space="preserve">Исследовательские работы: </w:t>
      </w:r>
      <w:r w:rsidRPr="00163D33">
        <w:rPr>
          <w:rFonts w:ascii="Times New Roman" w:hAnsi="Times New Roman"/>
          <w:color w:val="000000"/>
          <w:sz w:val="28"/>
          <w:lang w:val="ru-RU"/>
        </w:rPr>
        <w:t>решение задач с параметрами – алгебраическим методом; графическим методом.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Решение треугольников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Теорема синусов и теорема косинусов, их применение при решении треугольников и практических задач. Соотношения между тригонометрическими функциями. Простейшие формулы приведения, выводимые из геометрических соображений. Нахождение радиуса описанной окружности. Формула Герона. Формула площади выпуклого четырёхугольника.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Практикум: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решение геометрических и практико-ориентированных задач разными методами.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Определение корня </w:t>
      </w:r>
      <w:r>
        <w:rPr>
          <w:rFonts w:ascii="Times New Roman" w:hAnsi="Times New Roman"/>
          <w:color w:val="000000"/>
          <w:sz w:val="28"/>
        </w:rPr>
        <w:t>n</w:t>
      </w:r>
      <w:r w:rsidRPr="00163D33">
        <w:rPr>
          <w:rFonts w:ascii="Times New Roman" w:hAnsi="Times New Roman"/>
          <w:color w:val="000000"/>
          <w:sz w:val="28"/>
          <w:lang w:val="ru-RU"/>
        </w:rPr>
        <w:t>-й степени и степени с рациональным показателем.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Применение операции извлечения корня </w:t>
      </w:r>
      <w:r>
        <w:rPr>
          <w:rFonts w:ascii="Times New Roman" w:hAnsi="Times New Roman"/>
          <w:color w:val="000000"/>
          <w:sz w:val="28"/>
        </w:rPr>
        <w:t>n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-й степени, используя при необходимости калькулятор. Вычисление значения степени с рациональным показателем. Оценка значений корня </w:t>
      </w:r>
      <w:r>
        <w:rPr>
          <w:rFonts w:ascii="Times New Roman" w:hAnsi="Times New Roman"/>
          <w:color w:val="000000"/>
          <w:sz w:val="28"/>
        </w:rPr>
        <w:t>n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-й степени, значение степени с рациональным показателем целыми числами и десятичными дробями. Сравнение и упорядочивание рациональных и иррациональных чисел, записанных с помощью корня </w:t>
      </w:r>
      <w:r>
        <w:rPr>
          <w:rFonts w:ascii="Times New Roman" w:hAnsi="Times New Roman"/>
          <w:color w:val="000000"/>
          <w:sz w:val="28"/>
        </w:rPr>
        <w:t>n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-й степени, степени с рациональным показателем. Выполнение тождественных преобразований выражений, содержащих корень </w:t>
      </w:r>
      <w:r>
        <w:rPr>
          <w:rFonts w:ascii="Times New Roman" w:hAnsi="Times New Roman"/>
          <w:color w:val="000000"/>
          <w:sz w:val="28"/>
        </w:rPr>
        <w:t>n</w:t>
      </w:r>
      <w:r w:rsidRPr="00163D33">
        <w:rPr>
          <w:rFonts w:ascii="Times New Roman" w:hAnsi="Times New Roman"/>
          <w:color w:val="000000"/>
          <w:sz w:val="28"/>
          <w:lang w:val="ru-RU"/>
        </w:rPr>
        <w:t>-й степени, степень с рациональным показателем.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Подобие треугольников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Теоремы о произведении отрезков хорд, теоремы о произведении отрезков секущих, теорема о квадрате касательной, теоремы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Чевы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Менелая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>. Исследование, в том числе с помощью цифровых ресурсов, изучаемых конфигураций. Применение данных теорем при решении геометрических задач. Знакомство с понятием гомотетии, с его применением, в том числе в практических ситуациях.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 xml:space="preserve">Исследовательская работа </w:t>
      </w:r>
      <w:r w:rsidRPr="00163D33">
        <w:rPr>
          <w:rFonts w:ascii="Times New Roman" w:hAnsi="Times New Roman"/>
          <w:color w:val="000000"/>
          <w:sz w:val="28"/>
          <w:lang w:val="ru-RU"/>
        </w:rPr>
        <w:t>(с использованием программных средств): гомотетия и ее свойства.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Понятие «функция». Применение свойств функций: нули функции, промежутки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функции, промежутки возрастания и убывания функции, четные и нечетные функции, наибольшее и наименьшее значения функции при решении задач. Построение графиков функций с помощью преобразований вида: </w:t>
      </w:r>
      <w:r>
        <w:rPr>
          <w:rFonts w:ascii="Times New Roman" w:hAnsi="Times New Roman"/>
          <w:color w:val="000000"/>
          <w:sz w:val="28"/>
        </w:rPr>
        <w:t>f</w:t>
      </w:r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>) →</w:t>
      </w:r>
      <w:r>
        <w:rPr>
          <w:rFonts w:ascii="Times New Roman" w:hAnsi="Times New Roman"/>
          <w:color w:val="000000"/>
          <w:sz w:val="28"/>
        </w:rPr>
        <w:t>f</w:t>
      </w:r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) + а; </w:t>
      </w:r>
      <w:r>
        <w:rPr>
          <w:rFonts w:ascii="Times New Roman" w:hAnsi="Times New Roman"/>
          <w:color w:val="000000"/>
          <w:sz w:val="28"/>
        </w:rPr>
        <w:t>f</w:t>
      </w:r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) → </w:t>
      </w:r>
      <w:proofErr w:type="gramStart"/>
      <w:r>
        <w:rPr>
          <w:rFonts w:ascii="Times New Roman" w:hAnsi="Times New Roman"/>
          <w:color w:val="000000"/>
          <w:sz w:val="28"/>
        </w:rPr>
        <w:t>f</w:t>
      </w:r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+ а); </w:t>
      </w:r>
      <w:r>
        <w:rPr>
          <w:rFonts w:ascii="Times New Roman" w:hAnsi="Times New Roman"/>
          <w:color w:val="000000"/>
          <w:sz w:val="28"/>
        </w:rPr>
        <w:t>f</w:t>
      </w:r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) → </w:t>
      </w:r>
      <w:proofErr w:type="spellStart"/>
      <w:r>
        <w:rPr>
          <w:rFonts w:ascii="Times New Roman" w:hAnsi="Times New Roman"/>
          <w:color w:val="000000"/>
          <w:sz w:val="28"/>
        </w:rPr>
        <w:t>kf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color w:val="000000"/>
          <w:sz w:val="28"/>
        </w:rPr>
        <w:t>f</w:t>
      </w:r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>) →</w:t>
      </w:r>
      <w:r>
        <w:rPr>
          <w:rFonts w:ascii="Times New Roman" w:hAnsi="Times New Roman"/>
          <w:color w:val="000000"/>
          <w:sz w:val="28"/>
        </w:rPr>
        <w:t>f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(| 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|), </w:t>
      </w:r>
      <w:r>
        <w:rPr>
          <w:rFonts w:ascii="Times New Roman" w:hAnsi="Times New Roman"/>
          <w:color w:val="000000"/>
          <w:sz w:val="28"/>
        </w:rPr>
        <w:t>f</w:t>
      </w:r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) → | </w:t>
      </w:r>
      <w:r>
        <w:rPr>
          <w:rFonts w:ascii="Times New Roman" w:hAnsi="Times New Roman"/>
          <w:color w:val="000000"/>
          <w:sz w:val="28"/>
        </w:rPr>
        <w:t>f</w:t>
      </w:r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>) |.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Распознавание степенных функций и построение эскизов графиков степенных функций с натуральными показателями разной четности. Использование свойств графиков степенных функций с натуральными показателями при решении задач. Построение графиков функций </w:t>
      </w:r>
      <w:r>
        <w:rPr>
          <w:rFonts w:ascii="Times New Roman" w:hAnsi="Times New Roman"/>
          <w:color w:val="000000"/>
          <w:sz w:val="28"/>
        </w:rPr>
        <w:t>y</w:t>
      </w:r>
      <w:r w:rsidRPr="00163D33">
        <w:rPr>
          <w:rFonts w:ascii="Times New Roman" w:hAnsi="Times New Roman"/>
          <w:color w:val="000000"/>
          <w:sz w:val="28"/>
          <w:lang w:val="ru-RU"/>
        </w:rPr>
        <w:t>= √</w:t>
      </w:r>
      <w:proofErr w:type="gramStart"/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,</w:t>
      </w:r>
      <w:proofErr w:type="gram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= ∛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= | 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|.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Исследовательская работа: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поведение функции и ее графика в зависимости от параметра.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Метод координат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Параллельность и перпендикулярность прямых (через угловой коэффициент).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Нахождение пересечений окружностей и прямых в координатах. Формула расстояния от точки до прямой. Площадь параллелограмма в координатах, понятие об ориентированной площади. Применение метода координат в практико-ориентированных геометрических задачах, исследование приложения метода координат в вычислительной математике и информатике.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Исследовательская работа: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решение практико-ориентированной геометрической задачи методом координат.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Правильные многоугольники. Окружность и многоугольники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Понятие правильного многоугольника. Формулы для вычисления элементов правильных многоугольников (сторона, радиус вписанной и описанной окружностей). Вывод формул длины окружности и площади круга. Длина дуги окружности, радианная мера угла. Площадь круга и </w:t>
      </w: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>площадь кругового сектора. Вычисление периметров и площадей сложных фигур, включающих элементы круга.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 xml:space="preserve">Самостоятельное открытие: </w:t>
      </w:r>
      <w:r w:rsidRPr="00163D33">
        <w:rPr>
          <w:rFonts w:ascii="Times New Roman" w:hAnsi="Times New Roman"/>
          <w:color w:val="000000"/>
          <w:sz w:val="28"/>
          <w:lang w:val="ru-RU"/>
        </w:rPr>
        <w:t>как найти периметр и площадь сложной фигуры?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 xml:space="preserve">Практикум: </w:t>
      </w:r>
      <w:r w:rsidRPr="00163D33">
        <w:rPr>
          <w:rFonts w:ascii="Times New Roman" w:hAnsi="Times New Roman"/>
          <w:color w:val="000000"/>
          <w:sz w:val="28"/>
          <w:lang w:val="ru-RU"/>
        </w:rPr>
        <w:t>решение задач повышенной сложности.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Определение видов последовательностей: ограниченная последовательность, монотонно возрастающая (убывающая) последовательность. Представление бесконечных периодических дробей в виде обыкновенных. Знакомство с понятием сходимости последовательности, нахождение суммы бесконечно убывающей геометрической прогрессии. Применение метода математической индукции.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Исследовательская работа: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поведение последовательностей – от гипотезы до доказательства.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Движения плоскости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Центральная симметрия. Центрально-симметричные фигуры. </w:t>
      </w:r>
      <w:r w:rsidRPr="001430CC">
        <w:rPr>
          <w:rFonts w:ascii="Times New Roman" w:hAnsi="Times New Roman"/>
          <w:color w:val="000000"/>
          <w:sz w:val="28"/>
          <w:lang w:val="ru-RU"/>
        </w:rPr>
        <w:t xml:space="preserve">Поворот. Осевая симметрия. </w:t>
      </w:r>
      <w:r w:rsidRPr="00163D33">
        <w:rPr>
          <w:rFonts w:ascii="Times New Roman" w:hAnsi="Times New Roman"/>
          <w:color w:val="000000"/>
          <w:sz w:val="28"/>
          <w:lang w:val="ru-RU"/>
        </w:rPr>
        <w:t>Фигуры, симметричные относительно некоторой оси. Параллельный перенос. Понятие движения и его свойства. Равенство фигур. Проявления симметрии в природе, живописи, скульптуре, архитектуре. Композиции движений (простейшие примеры). Применение в решении геометрических задач.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 xml:space="preserve">Исследовательская работа (с использованием программных средств): </w:t>
      </w:r>
      <w:r w:rsidRPr="00163D33">
        <w:rPr>
          <w:rFonts w:ascii="Times New Roman" w:hAnsi="Times New Roman"/>
          <w:color w:val="000000"/>
          <w:sz w:val="28"/>
          <w:lang w:val="ru-RU"/>
        </w:rPr>
        <w:t>композиция движений.</w:t>
      </w:r>
    </w:p>
    <w:p w:rsidR="00C76A76" w:rsidRPr="00163D33" w:rsidRDefault="00C76A76">
      <w:pPr>
        <w:rPr>
          <w:lang w:val="ru-RU"/>
        </w:rPr>
        <w:sectPr w:rsidR="00C76A76" w:rsidRPr="00163D33">
          <w:pgSz w:w="11906" w:h="16383"/>
          <w:pgMar w:top="1134" w:right="850" w:bottom="1134" w:left="1701" w:header="720" w:footer="720" w:gutter="0"/>
          <w:cols w:space="720"/>
        </w:sectPr>
      </w:pPr>
    </w:p>
    <w:p w:rsidR="00C76A76" w:rsidRPr="00163D33" w:rsidRDefault="00163D33">
      <w:pPr>
        <w:spacing w:after="0"/>
        <w:ind w:left="120"/>
        <w:rPr>
          <w:lang w:val="ru-RU"/>
        </w:rPr>
      </w:pPr>
      <w:bookmarkStart w:id="10" w:name="block-97377828"/>
      <w:bookmarkEnd w:id="9"/>
      <w:r w:rsidRPr="00163D3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C76A76" w:rsidRPr="00163D33" w:rsidRDefault="00C76A76">
      <w:pPr>
        <w:spacing w:after="0"/>
        <w:ind w:left="120"/>
        <w:rPr>
          <w:lang w:val="ru-RU"/>
        </w:rPr>
      </w:pPr>
    </w:p>
    <w:p w:rsidR="00C76A76" w:rsidRPr="00163D33" w:rsidRDefault="00163D33">
      <w:pPr>
        <w:spacing w:after="0"/>
        <w:ind w:firstLine="600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 xml:space="preserve">1) патриотического воспитания: 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- проявление интереса к прошлому и настоящему российской математики;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- ценностное отношение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2) гражданского и духовно-нравственного воспитания: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прав; представление о математических основах функционирования различных структур, явлений, процедур гражданского общества (например, выборы, опросы), готовность к обсуждению этических проблем, связанных с практическим применением достижений науки; осознание важности морально-этических принципов в деятельности ученого;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 xml:space="preserve">3) трудового воспитания: </w:t>
      </w:r>
      <w:r w:rsidRPr="00163D3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математической направленности; осознание важности математического образования на протяжении всей жизни для успешной профессиональной деятельности и развитие необходимых умений; осознанный выбор и построение индивидуальной траектории образования и жизненных планов с учетом личных интересов и общественных потребностей;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 xml:space="preserve">4) эстетического воспитания: </w:t>
      </w:r>
      <w:r w:rsidRPr="00163D33">
        <w:rPr>
          <w:rFonts w:ascii="Times New Roman" w:hAnsi="Times New Roman"/>
          <w:color w:val="000000"/>
          <w:sz w:val="28"/>
          <w:lang w:val="ru-RU"/>
        </w:rPr>
        <w:t>способность к эмоциональному</w:t>
      </w:r>
    </w:p>
    <w:p w:rsidR="00C76A76" w:rsidRPr="00163D33" w:rsidRDefault="00163D33">
      <w:pPr>
        <w:spacing w:after="0"/>
        <w:ind w:left="12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и эстетическому восприятию математических объектов, задач, решений, рассуждений; умение видеть математические закономерности в искусстве;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 xml:space="preserve">5) ценности научного познания: </w:t>
      </w:r>
      <w:r w:rsidRPr="00163D33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общества; понимание математической науки как сферы человеческой деятельности, этапов ее развития и значимости для развития цивилизации; овладение языком математики и математической культурой как средством познания мира; овладение навыками исследовательской деятельности;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6) физического воспитания, формирования культуры здоровья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и эмоционального благополучия: готовность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</w:t>
      </w: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физическая активность),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 xml:space="preserve">7) экологического воспитания: </w:t>
      </w:r>
      <w:r w:rsidRPr="00163D33">
        <w:rPr>
          <w:rFonts w:ascii="Times New Roman" w:hAnsi="Times New Roman"/>
          <w:color w:val="000000"/>
          <w:sz w:val="28"/>
          <w:lang w:val="ru-RU"/>
        </w:rPr>
        <w:t>ориентация на применение математических знаний для решения задач в области сохранности окружающей среды; планирование поступков и оценка их возможных последствий для окружающей среды; осознание глобального характера экологических проблем и путей их решения;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8) адаптации к изменяющимся условиям социальной и природной среды: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готовность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 необходимость формировать новые знания,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 способность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9) воспитания информационной культуры: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проявление интереса к использованию цифровых технологий для оптимизации процессов поиска, анализа, обработки, создания, передачи математической информации и визуализаций математических обобщений и результатов анализа; готовность к использованию цифровых инструментов для выполнения учебной деятельности при изучении математики; способность применять цифровые инструменты в условиях реализации мер по предупреждению возможных негативных последствий активного и систематического применения цифровых технологий в учебных целях.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1. Познавательные универсальные учебные действия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1) Базовые логические действия: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доказательства математических фактов, выстраивать аргументацию, приводить примеры и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>, применять метод математической индукции, обосновывать собственные рассуждения;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2) Базовые исследовательские действия: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эксперимент, исследование по установлению особенностей математического объекта, зависимостей объектов между собой;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эксперимента, оценивать достоверность полученных результатов, выводов и обобщений;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3) Работа с информацией: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или сформулированным самостоятельно.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2. Коммуникативные универсальные учебные действия: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</w:t>
      </w: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>устных и письменных текстах, давать пояснения по ходу решения задачи, комментировать полученный результат;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математических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команды, оценивать качество результата и качество своего вклада в общий результат по критериям, сформулированным участниками взаимодействия.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3. Регулятивные универсальные учебные действия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ориентироваться в различных подходах принятия решений (индивидуальное, групповое);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t>2) Самоконтроль: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самопроверки, самоконтроля процесса и результата решения математической задачи,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приобретенному опыту.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i/>
          <w:color w:val="000000"/>
          <w:sz w:val="28"/>
          <w:lang w:val="ru-RU"/>
        </w:rPr>
        <w:lastRenderedPageBreak/>
        <w:t>3) Эмоциональный интеллект: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выражать эмоции при изучении математических объектов и фактов, давать эмоциональную оценку решения задачи.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1) Свободно оперировать понятиями: корень </w:t>
      </w:r>
      <w:r>
        <w:rPr>
          <w:rFonts w:ascii="Times New Roman" w:hAnsi="Times New Roman"/>
          <w:color w:val="000000"/>
          <w:sz w:val="28"/>
        </w:rPr>
        <w:t>n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-й степени, степень с рациональным показателем, находить корень </w:t>
      </w:r>
      <w:r>
        <w:rPr>
          <w:rFonts w:ascii="Times New Roman" w:hAnsi="Times New Roman"/>
          <w:color w:val="000000"/>
          <w:sz w:val="28"/>
        </w:rPr>
        <w:t>n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-й степени, степень с рациональным показателем, используя при необходимости калькулятор, применять свойства корня </w:t>
      </w:r>
      <w:r>
        <w:rPr>
          <w:rFonts w:ascii="Times New Roman" w:hAnsi="Times New Roman"/>
          <w:color w:val="000000"/>
          <w:sz w:val="28"/>
        </w:rPr>
        <w:t>n</w:t>
      </w:r>
      <w:r w:rsidRPr="00163D33">
        <w:rPr>
          <w:rFonts w:ascii="Times New Roman" w:hAnsi="Times New Roman"/>
          <w:color w:val="000000"/>
          <w:sz w:val="28"/>
          <w:lang w:val="ru-RU"/>
        </w:rPr>
        <w:t>-й степени, степени с рациональным показателем.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2) Использовать понятие множества действительных чисел при решении задач, проведении рассуждений и доказательств.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3) Сравнивать и упорядочивать действительные числа, округлять действительные числа, выполнять прикидку результата вычислений, оценку числовых выражений.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4) Свободно оперировать понятием квадратного трехчлена, находить корни квадратного трехчлена.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5) Раскладывать квадратный трехчлен на линейные множители.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6) Решать несложные квадратные уравнения с параметром.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7) Решать несложные системы нелинейных уравнений с параметром.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8) Решать уравнения, неравенства и их системы, в том числе с ограничениями, </w:t>
      </w:r>
      <w:proofErr w:type="gramStart"/>
      <w:r w:rsidRPr="00163D33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в целых числах.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9) Проводить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10) Решать текстовые задачи алгебраическим способом.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11) Использовать уравнения, неравенства и их системы для составления математической модели реальной ситуации или прикладной задачи, интерпретировать полученные результаты в заданном контексте.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12) Свободно оперировать понятиями: зависимость, функция, график функции, прямая пропорциональность, линейная функция, обратная пропорциональность, парабола, гипербола, кусочно-заданная функция.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13) Исследовать функцию по ее графику, устанавливать свойства функций: область определения, множество значений, нули функции, промежутки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>, промежутки возрастания и убывания, четность и нечетность, наибольшее и наименьшее значения, асимптоты.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14) Распознавать квадратичную функцию по формуле, приводить примеры квадратичных функций из реальной жизни, физики, геометрии.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>15) Определять положение графика квадратичной функции в зависимости от ее коэффициентов.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16) Строить график квадратичной функции, описывать свойства квадратичной функции по ее графику.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17) Использовать свойства квадратичной функции для решения задач.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18) На примере квадратичной функции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=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proofErr w:type="spellStart"/>
      <w:proofErr w:type="gramEnd"/>
      <w:r>
        <w:rPr>
          <w:rFonts w:ascii="Times New Roman" w:hAnsi="Times New Roman"/>
          <w:color w:val="000000"/>
          <w:sz w:val="28"/>
        </w:rPr>
        <w:t>kx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b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) + </w:t>
      </w:r>
      <w:r>
        <w:rPr>
          <w:rFonts w:ascii="Times New Roman" w:hAnsi="Times New Roman"/>
          <w:color w:val="000000"/>
          <w:sz w:val="28"/>
        </w:rPr>
        <w:t>c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с помощью преобразований графика функции </w:t>
      </w:r>
      <w:r>
        <w:rPr>
          <w:rFonts w:ascii="Times New Roman" w:hAnsi="Times New Roman"/>
          <w:color w:val="000000"/>
          <w:sz w:val="28"/>
        </w:rPr>
        <w:t>y</w:t>
      </w:r>
      <w:r w:rsidRPr="00163D33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f</w:t>
      </w:r>
      <w:r w:rsidRPr="00163D3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x</w:t>
      </w:r>
      <w:r w:rsidRPr="00163D33">
        <w:rPr>
          <w:rFonts w:ascii="Times New Roman" w:hAnsi="Times New Roman"/>
          <w:color w:val="000000"/>
          <w:sz w:val="28"/>
          <w:lang w:val="ru-RU"/>
        </w:rPr>
        <w:t>).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19) Иллюстрировать с помощью графика реальную зависимость или процесс по их характеристикам.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20) Свободно оперировать понятиями: последовательность, арифметическая и геометрическая прогрессии.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21) Задавать последовательности разными способами: описательным, табличным, с помощью формулы </w:t>
      </w:r>
      <w:r>
        <w:rPr>
          <w:rFonts w:ascii="Times New Roman" w:hAnsi="Times New Roman"/>
          <w:color w:val="000000"/>
          <w:sz w:val="28"/>
        </w:rPr>
        <w:t>n</w:t>
      </w:r>
      <w:r w:rsidRPr="00163D33">
        <w:rPr>
          <w:rFonts w:ascii="Times New Roman" w:hAnsi="Times New Roman"/>
          <w:color w:val="000000"/>
          <w:sz w:val="28"/>
          <w:lang w:val="ru-RU"/>
        </w:rPr>
        <w:t>-го члена, рекуррентным.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22) 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163D33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23) Изображать члены последовательности точками на координатной плоскости.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24) 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25) Распознавать и приводить примеры конечных и бесконечных последовательностей, ограниченных последовательностей, монотонно возрастающих (убывающих) последовательностей.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26) Иметь представление о сходимости последовательности, уметь находить сумму бесконечно убывающей геометрической прогрессии.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27) Применять метод математической индукции при решении задач.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28) Доказывать теорему синусов и теорему косинусов, применять их для нахождения различных элементов треугольника («решение треугольников»), при решении геометрических задач. Применять полученные знания при решении практических задач.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29) Применять тригонометрию в задачах на нахождение площади, выводить и владеть тригонометрическими формулами для площади треугольника, параллелограмма, ромба, трапеции, выводить и применять формулу Герона и формулу для площади выпуклого четырехугольника.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30) Иметь представление о гомотетии, применять в практических ситуациях.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31) Использовать теоремы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Чевы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163D33">
        <w:rPr>
          <w:rFonts w:ascii="Times New Roman" w:hAnsi="Times New Roman"/>
          <w:color w:val="000000"/>
          <w:sz w:val="28"/>
          <w:lang w:val="ru-RU"/>
        </w:rPr>
        <w:t>Менелая</w:t>
      </w:r>
      <w:proofErr w:type="spellEnd"/>
      <w:r w:rsidRPr="00163D33">
        <w:rPr>
          <w:rFonts w:ascii="Times New Roman" w:hAnsi="Times New Roman"/>
          <w:color w:val="000000"/>
          <w:sz w:val="28"/>
          <w:lang w:val="ru-RU"/>
        </w:rPr>
        <w:t xml:space="preserve"> при решении задач.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>32) Использовать теоремы о вписанных углах, углах между хордами (секущими) и угле между касательной и хордой при решении геометрических задач. Доказывать и применять теоремы о произведении отрезков хорд, о произведении отрезков секущих, о квадрате касательной.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33) Владеть понятием координат на плоскости, работать с уравнением прямой на плоскости. Владеть понятиями углового коэффициента и свободного члена, понимать их геометрический смысл и связь углового коэффициента с возрастанием и убыванием линейной функции. Уметь решать методом координат задачи, связанные с параллельностью и перпендикулярностью прямых, пересечением прямых, нахождением точек пересечения.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34) Выводить и владеть уравнением окружности. Использовать метод координат для нахождения пересечений окружностей и прямых. Владеть формулами расстояния от точки до прямой, площади параллелограмма в координатах, иметь понятие об ориентированной площади. Пользоваться методом координат на плоскости, применять его при решении геометрических и практических задач. Применять метод координат в практико-ориентированных геометрических задачах.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35) Владеть понятием вектора. Уметь складывать и вычитать векторы, умножать на число, владеть правилами треугольника и параллелограмма. Владеть практическими интерпретациями векторов. Уверенно пользоваться координатами вектора. Владеть сложением и вычитанием векторов, умножением вектора на число в координатах. Иметь представление о базисе (на плоскости). Раскладывать векторы по базису. Раскладывать векторы сил с помощью проецирования и тригонометрических соотношений. Применять полученные знания в простейших физических задачах.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36) Владеть понятием скалярного произведения векторов, понимать его геометрический смысл и уверенно пользоваться его выражением в декартовых координатах. Знать дистрибутивность скалярного произведения и его связь с проецированием. Применять скалярное произведение векторов для нахождения длин и углов. Решать геометрические задачи с помощью скалярного произведения. Использовать скалярное произведение векторов в алгебраических и физических задачах.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 xml:space="preserve">37) Владеть понятиями правильного многоугольника, длины окружности, длины дуги окружности и радианной меры угла, вычислять площадь круга и его частей. Понимать смысл числа </w:t>
      </w:r>
      <w:r>
        <w:rPr>
          <w:rFonts w:ascii="Times New Roman" w:hAnsi="Times New Roman"/>
          <w:color w:val="000000"/>
          <w:sz w:val="28"/>
        </w:rPr>
        <w:t>π</w:t>
      </w:r>
      <w:r w:rsidRPr="00163D33">
        <w:rPr>
          <w:rFonts w:ascii="Times New Roman" w:hAnsi="Times New Roman"/>
          <w:color w:val="000000"/>
          <w:sz w:val="28"/>
          <w:lang w:val="ru-RU"/>
        </w:rPr>
        <w:t>. Применять полученные умения при решении практических задач. Знать исторические сведения об измерении длины окружности и площади круга.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lastRenderedPageBreak/>
        <w:t>38) Иметь представление о преобразовании плоскости, о движениях. Находить оси, центры симметрии фигур, центры поворота, находить композиции простейших преобразований. Применять движения плоскости при решении геометрических задач.</w:t>
      </w:r>
    </w:p>
    <w:p w:rsidR="00C76A76" w:rsidRPr="00163D33" w:rsidRDefault="00163D33">
      <w:pPr>
        <w:spacing w:after="0"/>
        <w:ind w:firstLine="600"/>
        <w:jc w:val="both"/>
        <w:rPr>
          <w:lang w:val="ru-RU"/>
        </w:rPr>
      </w:pPr>
      <w:r w:rsidRPr="00163D33">
        <w:rPr>
          <w:rFonts w:ascii="Times New Roman" w:hAnsi="Times New Roman"/>
          <w:color w:val="000000"/>
          <w:sz w:val="28"/>
          <w:lang w:val="ru-RU"/>
        </w:rPr>
        <w:t>39) 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C76A76" w:rsidRPr="00163D33" w:rsidRDefault="00C76A76">
      <w:pPr>
        <w:rPr>
          <w:lang w:val="ru-RU"/>
        </w:rPr>
        <w:sectPr w:rsidR="00C76A76" w:rsidRPr="00163D33">
          <w:pgSz w:w="11906" w:h="16383"/>
          <w:pgMar w:top="1134" w:right="850" w:bottom="1134" w:left="1701" w:header="720" w:footer="720" w:gutter="0"/>
          <w:cols w:space="720"/>
        </w:sect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97377829"/>
      <w:bookmarkEnd w:id="10"/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2732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32C8" w:rsidRDefault="00163D3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63D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76A76" w:rsidRDefault="00163D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C76A76" w:rsidRDefault="00C76A76">
      <w:pPr>
        <w:sectPr w:rsidR="00C76A76" w:rsidSect="002732C8">
          <w:pgSz w:w="16383" w:h="11906" w:orient="landscape"/>
          <w:pgMar w:top="568" w:right="850" w:bottom="1134" w:left="1701" w:header="720" w:footer="720" w:gutter="0"/>
          <w:cols w:space="720"/>
        </w:sectPr>
      </w:pPr>
    </w:p>
    <w:p w:rsidR="00C76A76" w:rsidRDefault="00163D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526"/>
        <w:gridCol w:w="1756"/>
        <w:gridCol w:w="2635"/>
        <w:gridCol w:w="3067"/>
        <w:gridCol w:w="2221"/>
      </w:tblGrid>
      <w:tr w:rsidR="00C76A7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6A76" w:rsidRDefault="00C76A76">
            <w:pPr>
              <w:spacing w:after="0"/>
              <w:ind w:left="135"/>
            </w:pP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6A76" w:rsidRDefault="00C76A76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6A76" w:rsidRDefault="00C76A76">
            <w:pPr>
              <w:spacing w:after="0"/>
              <w:ind w:left="135"/>
            </w:pP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6A76" w:rsidRDefault="00C76A76">
            <w:pPr>
              <w:spacing w:after="0"/>
              <w:ind w:left="135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6A76" w:rsidRDefault="00C76A76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6A76" w:rsidRDefault="00C76A76">
            <w:pPr>
              <w:spacing w:after="0"/>
              <w:ind w:left="135"/>
            </w:pPr>
          </w:p>
        </w:tc>
      </w:tr>
      <w:tr w:rsidR="00C76A76" w:rsidRPr="0096387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 с параметром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jc w:val="center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 с параметром алгебраическим методом. Графический метод решения уравнений с параметром Графическая интерпретация решения уравнения с двумя переменными и систем уравнений с двумя переменными. Исследование систем нелинейных уравнений с параметром. Решение неравенств с двумя переменными и их систем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Самостоятельное открытие: решение уравнений с параметром. Практикумы по решению задач: от простого к сложному – дробно-рациональные уравнения и неравенства с параметром. Исследовательские работы: решение задач с параметрами – алгебраическим методом; графическим методом (в том числе с использованием «математических пакетов»)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C76A76">
            <w:pPr>
              <w:spacing w:after="0"/>
              <w:ind w:left="135"/>
              <w:rPr>
                <w:lang w:val="ru-RU"/>
              </w:rPr>
            </w:pPr>
          </w:p>
        </w:tc>
      </w:tr>
      <w:tr w:rsidR="00C76A76" w:rsidRPr="0096387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приведения. Решение практических задач с </w:t>
            </w:r>
            <w:proofErr w:type="spellStart"/>
            <w:proofErr w:type="gram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исполь-зованием</w:t>
            </w:r>
            <w:proofErr w:type="spellEnd"/>
            <w:proofErr w:type="gram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теоремы косинусов и теоремы синусов.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выпуклого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Соотношения между тригонометрическими функциями. Простейшие формулы приведения из </w:t>
            </w:r>
            <w:proofErr w:type="spellStart"/>
            <w:proofErr w:type="gram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гео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-метрических</w:t>
            </w:r>
            <w:proofErr w:type="gram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соображений. Решение задач с использованием теорем косинусов и синусов, нахождение радиуса описанной окружности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Практикумы по решению задач. Математическое соревнование – решение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геометрических/практико-ориентированных задач разными методами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C76A76">
            <w:pPr>
              <w:spacing w:after="0"/>
              <w:ind w:left="135"/>
              <w:rPr>
                <w:lang w:val="ru-RU"/>
              </w:rPr>
            </w:pPr>
          </w:p>
        </w:tc>
      </w:tr>
      <w:tr w:rsidR="00C76A7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Определение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-й степени и степени с рациональным показателем. Применение операции извлечения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-й степени,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используя при необходимости калькулятор. Вычисление значения степени с </w:t>
            </w:r>
            <w:proofErr w:type="spellStart"/>
            <w:proofErr w:type="gram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рацио-нальным</w:t>
            </w:r>
            <w:proofErr w:type="spellEnd"/>
            <w:proofErr w:type="gram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показателем. Оценка значений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-й степени, значение степени с рациональным </w:t>
            </w:r>
            <w:proofErr w:type="gram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пока-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зателем</w:t>
            </w:r>
            <w:proofErr w:type="spellEnd"/>
            <w:proofErr w:type="gram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целыми числами и десятичными дробями. Сравнение и упорядочивание </w:t>
            </w:r>
            <w:proofErr w:type="spellStart"/>
            <w:proofErr w:type="gram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рацио-нальных</w:t>
            </w:r>
            <w:proofErr w:type="spellEnd"/>
            <w:proofErr w:type="gram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иррациональных чисел, записанных с помощью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-й степени, степени с рациональным показателем. Выполнение тождественных </w:t>
            </w:r>
            <w:proofErr w:type="spellStart"/>
            <w:proofErr w:type="gram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преобразо-ваний</w:t>
            </w:r>
            <w:proofErr w:type="spellEnd"/>
            <w:proofErr w:type="gram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выражений, содержащих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-й степени, степень с рациональным показателем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Практикум по решению задач: от простого к сложному.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соревнование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RPr="0096387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Теоремы о произведении отрезков хорд, теоремы о произведении отрезков секущих, теорема о квадрате касательной, теоремы 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Чевы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Менелая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Исследование, в том числе с помощью цифровых ресурсов, изучаемых </w:t>
            </w:r>
            <w:proofErr w:type="spellStart"/>
            <w:proofErr w:type="gram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конфигу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-раций</w:t>
            </w:r>
            <w:proofErr w:type="gram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. Применение данных теорем при решении геометрических задач. Знакомство с понятием гомотетии, с его применением, в том числе в практических ситуациях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Самостоятельное открытие (в том числе с использованием «математических пакетов»): Теоремы 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Чевы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Менелая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 по решению задач. Практикум по построению динамических моделей с помощью программных средств. Исследовательская работа с помощью программных средств: гомотетия и ее свойства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C76A76">
            <w:pPr>
              <w:spacing w:after="0"/>
              <w:ind w:left="135"/>
              <w:rPr>
                <w:lang w:val="ru-RU"/>
              </w:rPr>
            </w:pPr>
          </w:p>
        </w:tc>
      </w:tr>
      <w:tr w:rsidR="00C76A76" w:rsidRPr="0096387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«функция». Применение свойств функций: нули функции, промежутки 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функции, промежутки возрастания и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убывания функции, четные и нечетные функции, наибольшее и наименьшее значения функции при решении задач. Построение графиков функций с помощью преобразований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) →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+ а;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→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а);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→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kf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) →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(|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|),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→ |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|. Распознавание степенных функций и построение эскизов графиков степенных функций с натуральными показателями разной четности. Использование свойств графиков степенных функций с натуральными показателями при решении задач.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√x, y = ∛x, y = | x |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Исследовательская работа (в том числе с использованием «математических пакетов»): Поведение функции и ее графика в зависимости от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параметра. Практикумы по решению задач: построение графиков функций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= √</w:t>
            </w:r>
            <w:proofErr w:type="gram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х ,</w:t>
            </w:r>
            <w:proofErr w:type="gram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∛х,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|; с помощью преобразований и проверка с использованием программных средств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C76A76">
            <w:pPr>
              <w:spacing w:after="0"/>
              <w:ind w:left="135"/>
              <w:rPr>
                <w:lang w:val="ru-RU"/>
              </w:rPr>
            </w:pPr>
          </w:p>
        </w:tc>
      </w:tr>
      <w:tr w:rsidR="00C76A7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и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перпендикулярность прямых (через угловой коэффициент). Нахождение пересечений окружностей и прямых в координатах. Формула расстояния от точки до прямой. Площадь параллелограмма в координатах, понятие об ориентированной площади. Применение метода координат в практико-ориентированных геометрических задачах, исследование приложения метода координат в вычислительной математике и информатике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Самостоятельное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открытие: как решить геометрическую задачу с помощью аппарата алгебры? Исследовательская работа (в том числе с использованием «математических пакетов»): решение практико-ориентированной 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геометри¬ческой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 методом координат.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соревнование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методами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многоугольники. Окружность и многоугольники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многоугольники, вычисление их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элементов Вычисление периметров и площадей сложных фигур, включающих элементы круга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Самостоятельное открытие: как найти периметр и площадь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сложной фигуры?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повышенной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сложности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RPr="0096387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видов последовательностей: ограниченная последовательность, </w:t>
            </w:r>
            <w:proofErr w:type="gram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моно-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тонно</w:t>
            </w:r>
            <w:proofErr w:type="spellEnd"/>
            <w:proofErr w:type="gram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возрастающая (убывающая) 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последо-вательность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Представление бесконечных периодических дробей в виде обыкновенных. Знакомство с понятием сходимости последовательности, нахождение суммы бесконечно убывающей геометрической прогрессии.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Исследовательская работа: поведение последовательностей – от гипотезы до </w:t>
            </w:r>
            <w:proofErr w:type="gram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дока-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зательства</w:t>
            </w:r>
            <w:proofErr w:type="spellEnd"/>
            <w:proofErr w:type="gram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Дискуссия на основе решения задач: является ли ММИ универсальным? Самостоятельное открытие: ММИ – метод доказательства: сумма членов </w:t>
            </w:r>
            <w:proofErr w:type="spellStart"/>
            <w:proofErr w:type="gram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последо-вательности</w:t>
            </w:r>
            <w:proofErr w:type="spellEnd"/>
            <w:proofErr w:type="gram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 по решению задач: доказательство неравенств и доказательство делимости ММИ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C76A76">
            <w:pPr>
              <w:spacing w:after="0"/>
              <w:ind w:left="135"/>
              <w:rPr>
                <w:lang w:val="ru-RU"/>
              </w:rPr>
            </w:pPr>
          </w:p>
        </w:tc>
      </w:tr>
      <w:tr w:rsidR="00C76A76" w:rsidRPr="0096387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симметрия. Центрально- симметричные фигуры. </w:t>
            </w:r>
            <w:r w:rsidRPr="00143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Поворот. Осевая симметрия.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Фигуры, симметричные относительно некоторой оси. Параллельный перенос. Понятие движения и его свойства. Равенство фигур. Проявления симметрии в природе, живописи, скульптуре, архитектуре. Композиции движений (простейшие примеры).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Исследовательская работа (в том числе с использованием программных средств): композиция движений. Самостоятельное открытие: формулировка выводов о свойствах композиций движений. Проект: преобразования (движения) в искусстве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C76A76">
            <w:pPr>
              <w:spacing w:after="0"/>
              <w:ind w:left="135"/>
              <w:rPr>
                <w:lang w:val="ru-RU"/>
              </w:rPr>
            </w:pPr>
          </w:p>
        </w:tc>
      </w:tr>
      <w:tr w:rsidR="00C76A76" w:rsidRPr="00963875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230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задач, иллюстрирующих связи между различными темами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курса Повторение, обобщение, систематизация курса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Проект: «Преобразования в искусстве и архитектуре» Итоговая конференция: 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«Математика – это красиво»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C76A76">
            <w:pPr>
              <w:spacing w:after="0"/>
              <w:ind w:left="135"/>
              <w:rPr>
                <w:lang w:val="ru-RU"/>
              </w:rPr>
            </w:pPr>
          </w:p>
        </w:tc>
      </w:tr>
      <w:tr w:rsidR="00C76A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6A76" w:rsidRDefault="00C76A76"/>
        </w:tc>
      </w:tr>
    </w:tbl>
    <w:p w:rsidR="00C76A76" w:rsidRDefault="00C76A76">
      <w:pPr>
        <w:sectPr w:rsidR="00C76A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6A76" w:rsidRDefault="00C76A76">
      <w:pPr>
        <w:sectPr w:rsidR="00C76A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6A76" w:rsidRDefault="00C76A76">
      <w:pPr>
        <w:sectPr w:rsidR="00C76A76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97377830"/>
      <w:bookmarkEnd w:id="11"/>
    </w:p>
    <w:p w:rsidR="00C76A76" w:rsidRDefault="00163D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5077"/>
        <w:gridCol w:w="1478"/>
        <w:gridCol w:w="1864"/>
        <w:gridCol w:w="1936"/>
        <w:gridCol w:w="2544"/>
      </w:tblGrid>
      <w:tr w:rsidR="00C76A76" w:rsidTr="00163D33">
        <w:trPr>
          <w:trHeight w:val="144"/>
          <w:tblCellSpacing w:w="20" w:type="nil"/>
        </w:trPr>
        <w:tc>
          <w:tcPr>
            <w:tcW w:w="10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6A76" w:rsidRDefault="00C76A76">
            <w:pPr>
              <w:spacing w:after="0"/>
              <w:ind w:left="135"/>
            </w:pPr>
          </w:p>
        </w:tc>
        <w:tc>
          <w:tcPr>
            <w:tcW w:w="5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6A76" w:rsidRDefault="00C76A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6A76" w:rsidRDefault="00C76A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6A76" w:rsidRDefault="00C76A76"/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6A76" w:rsidRDefault="00C76A76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6A76" w:rsidRDefault="00C76A7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6A76" w:rsidRDefault="00C76A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6A76" w:rsidRDefault="00C76A76"/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-й степени. Свойства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-й степени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значений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-й степени, значение степени с рациональным показателем целыми числами и десятичными дробями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практических задач с использованием теоремы косинусов и теоремы синусов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Герона</w:t>
            </w:r>
            <w:proofErr w:type="spellEnd"/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выпуклого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четырёхугольника</w:t>
            </w:r>
            <w:proofErr w:type="spellEnd"/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Тождественные преобразования выражений, содержащих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-й степени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Тождественные преобразования выражений, содержащих степень с рациональным показателем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-й степени.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сложных уравнений (окружность, парабола)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соревнование: уравнения и неравенства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теорем 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Чевы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Менелая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решению геометрических задач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теорем 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Чевы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Менелая</w:t>
            </w:r>
            <w:proofErr w:type="spellEnd"/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решению геометрических задач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в физике, центр масс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базисе (на плоскости).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базису</w:t>
            </w:r>
            <w:proofErr w:type="spellEnd"/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базисе (на плоскости).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базису</w:t>
            </w:r>
            <w:proofErr w:type="spellEnd"/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Дистрибутивность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геометрических задач с помощью скалярного произведения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Решение геометрических задач с помощью скалярного произведения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параболы по трём точкам и по вершине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параболы (сдвиг, сжатие/растяжение)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графиков функции (сдвиг, сжатие/растяжение)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ограниченные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сложные проценты (финансовая математика)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Проект: «Преобразования в искусстве и архитектуре».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077" w:type="dxa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конференция: «Математика – это красиво»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  <w:jc w:val="center"/>
            </w:pP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>
            <w:pPr>
              <w:spacing w:after="0"/>
              <w:ind w:left="135"/>
            </w:pPr>
          </w:p>
        </w:tc>
      </w:tr>
      <w:tr w:rsidR="00C76A76" w:rsidTr="00163D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6A76" w:rsidRPr="00163D33" w:rsidRDefault="00163D33">
            <w:pPr>
              <w:spacing w:after="0"/>
              <w:ind w:left="135"/>
              <w:rPr>
                <w:lang w:val="ru-RU"/>
              </w:rPr>
            </w:pPr>
            <w:r w:rsidRPr="00163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 w:rsidRPr="00163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732C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76A76" w:rsidRDefault="00163D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44" w:type="dxa"/>
            <w:tcMar>
              <w:top w:w="50" w:type="dxa"/>
              <w:left w:w="100" w:type="dxa"/>
            </w:tcMar>
            <w:vAlign w:val="center"/>
          </w:tcPr>
          <w:p w:rsidR="00C76A76" w:rsidRDefault="00C76A76"/>
        </w:tc>
      </w:tr>
    </w:tbl>
    <w:p w:rsidR="00C76A76" w:rsidRDefault="00C76A76">
      <w:pPr>
        <w:sectPr w:rsidR="00C76A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6A76" w:rsidRDefault="00C76A76">
      <w:pPr>
        <w:sectPr w:rsidR="00C76A76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2"/>
    <w:p w:rsidR="00163D33" w:rsidRDefault="00163D33"/>
    <w:sectPr w:rsidR="00163D3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76A76"/>
    <w:rsid w:val="001430CC"/>
    <w:rsid w:val="00163D33"/>
    <w:rsid w:val="002732C8"/>
    <w:rsid w:val="003B3637"/>
    <w:rsid w:val="00746110"/>
    <w:rsid w:val="00963875"/>
    <w:rsid w:val="00C76A76"/>
    <w:rsid w:val="00ED0ACA"/>
    <w:rsid w:val="00EF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1C6D0-44D0-4855-969B-E0713368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F4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F4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35</Pages>
  <Words>6190</Words>
  <Characters>35289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10</cp:revision>
  <cp:lastPrinted>2026-09-15T10:51:00Z</cp:lastPrinted>
  <dcterms:created xsi:type="dcterms:W3CDTF">2026-09-14T10:39:00Z</dcterms:created>
  <dcterms:modified xsi:type="dcterms:W3CDTF">2026-09-25T07:29:00Z</dcterms:modified>
</cp:coreProperties>
</file>